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 w:rsidTr="00455486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663925" w:rsidP="0066392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 w:rsidR="001576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F56FD" w:rsidP="00DF56F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Parveen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F56FD" w:rsidP="00DF56F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:rsidTr="00455486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F56F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0801C5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476375" cy="182943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40811_1938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141" cy="183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:rsidTr="00455486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F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Sanskrit 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55486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B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T-28, Ground floor Tuscan City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Kundli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="0092059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Haryana pin-131028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32AD0" w:rsidTr="00455486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DB013C">
              <w:rPr>
                <w:rFonts w:ascii="Times New Roman" w:eastAsia="Times New Roman" w:hAnsi="Times New Roman" w:cs="Times New Roman"/>
                <w:sz w:val="24"/>
                <w:szCs w:val="24"/>
              </w:rPr>
              <w:t>9354230510</w:t>
            </w:r>
          </w:p>
        </w:tc>
      </w:tr>
      <w:tr w:rsidR="00532AD0" w:rsidTr="00455486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55486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44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parveenkumari@spm.du.ac.in</w:t>
            </w:r>
          </w:p>
        </w:tc>
      </w:tr>
      <w:tr w:rsidR="00532AD0" w:rsidTr="00455486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2014:  Ph.D. in Sanskrit from University of Delhi</w:t>
            </w:r>
          </w:p>
          <w:p w:rsidR="006A4353" w:rsidRDefault="006A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Ph.D. Awarded On The Title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Harvijayam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Mahakavyam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Vaigyanik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Adhyayana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                         </w:t>
            </w:r>
          </w:p>
          <w:p w:rsidR="006A4353" w:rsidRDefault="006A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2010:  UGC Net Exam.</w:t>
            </w: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2008:  M.Phil. in Sanskrit from University of Delhi</w:t>
            </w:r>
          </w:p>
          <w:p w:rsidR="007018AF" w:rsidRDefault="0070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M.Phil. Awarded. Dissertation 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Title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Shishupal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Sargon Mein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Prayukta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Tiganton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Sanrachnatmak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Arthmulak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Vishleshan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2006:  MA Sanskrit from MDU Rohtak.</w:t>
            </w: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1A" w:rsidRDefault="00734E0C" w:rsidP="0014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2004: Bachelor of Arts from MDU </w:t>
            </w:r>
            <w:proofErr w:type="spellStart"/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>Rohtak</w:t>
            </w:r>
            <w:proofErr w:type="spellEnd"/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7F04" w:rsidRDefault="00B87F04" w:rsidP="0014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1A" w:rsidRDefault="00491D9F" w:rsidP="0014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2001: CLASS XII with Haryana Board, </w:t>
            </w:r>
            <w:proofErr w:type="spellStart"/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>Bhiwani</w:t>
            </w:r>
            <w:proofErr w:type="spellEnd"/>
          </w:p>
          <w:p w:rsidR="00964843" w:rsidRDefault="00964843" w:rsidP="0014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C1A" w:rsidRDefault="00C75408" w:rsidP="0014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74B6B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Class X with Haryana Board, </w:t>
            </w:r>
            <w:proofErr w:type="spellStart"/>
            <w:r w:rsidR="00201C1A">
              <w:rPr>
                <w:rFonts w:ascii="Times New Roman" w:eastAsia="Times New Roman" w:hAnsi="Times New Roman" w:cs="Times New Roman"/>
                <w:sz w:val="24"/>
                <w:szCs w:val="24"/>
              </w:rPr>
              <w:t>Bhiwani</w:t>
            </w:r>
            <w:proofErr w:type="spellEnd"/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68" w:rsidRDefault="00AF2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55486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 w:rsidTr="00455486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AD0" w:rsidTr="00455486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2AD0" w:rsidTr="00455486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2AD0" w:rsidTr="00455486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 w:rsidTr="00455486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C03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Vyakarana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Bhashavigyan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evam</w:t>
            </w:r>
            <w:proofErr w:type="spellEnd"/>
            <w:r w:rsidR="0059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Sahitya</w:t>
            </w:r>
            <w:proofErr w:type="spellEnd"/>
            <w:r w:rsidR="00590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55486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 w:rsidTr="00455486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Adhoc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75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of Delhi, Delhi.</w:t>
            </w:r>
          </w:p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Presently working from 20th July 2017 To </w:t>
            </w:r>
            <w:r w:rsidR="004D1368">
              <w:rPr>
                <w:rFonts w:ascii="Times New Roman" w:eastAsia="Times New Roman" w:hAnsi="Times New Roman" w:cs="Times New Roman"/>
                <w:sz w:val="24"/>
                <w:szCs w:val="24"/>
              </w:rPr>
              <w:t>continue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Mukherjee College, University of Delhi.</w:t>
            </w:r>
          </w:p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Worked in Vivekananda college, university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1st march 2017 to 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2017.</w:t>
            </w:r>
          </w:p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Worked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Vivekanand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University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Delhi</w:t>
            </w:r>
            <w:r w:rsidR="008110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15th January To 22nd February2012.</w:t>
            </w:r>
          </w:p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(Guest), University of Delhi </w:t>
            </w:r>
          </w:p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Worked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College, University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Delhi From 26th March 2013 to1 March 2017.</w:t>
            </w:r>
          </w:p>
          <w:p w:rsidR="00893D87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Worked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University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Delhi From 28th January To 28th April 2013.</w:t>
            </w:r>
          </w:p>
          <w:p w:rsidR="00893D87" w:rsidRPr="00524589" w:rsidRDefault="00893D8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Worked in Lady Shri Ram College, University Of Delhi From 16th July To 19th November 2011.</w:t>
            </w:r>
          </w:p>
        </w:tc>
      </w:tr>
      <w:tr w:rsidR="00532AD0" w:rsidTr="00455486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54EC5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Publications:</w:t>
            </w:r>
            <w:r w:rsidR="00154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Books</w:t>
            </w:r>
            <w:proofErr w:type="spellEnd"/>
            <w:proofErr w:type="gramEnd"/>
            <w:r w:rsidR="00154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154EC5" w:rsidRPr="00426EDC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Maghkavya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Pratham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Sargon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Tiganton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Vishleshan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Sanrachana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Avam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Arth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Ki Drishti Se), published by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Parimal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prakashan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kamala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nagar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DelhI.Year-2014, ISBN. 978-81-7110-472-7 </w:t>
            </w:r>
          </w:p>
          <w:p w:rsidR="00154EC5" w:rsidRPr="00426EDC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26EDC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Haravijayam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Mein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Prayukta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Kriyapada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Bhasha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Vaigyanik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Adhyayana,published</w:t>
            </w:r>
            <w:proofErr w:type="spellEnd"/>
            <w:proofErr w:type="gram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by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shivalik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prakashan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kamala </w:t>
            </w:r>
            <w:proofErr w:type="spellStart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nagar</w:t>
            </w:r>
            <w:proofErr w:type="spellEnd"/>
            <w:r w:rsidRPr="00426E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Delhi, ISBN.978-93-85144-30-1</w:t>
            </w:r>
          </w:p>
          <w:p w:rsidR="00154EC5" w:rsidRDefault="00154E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4EC5" w:rsidRDefault="00154E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Research Paper Published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Various Referred Journals:</w:t>
            </w:r>
          </w:p>
          <w:p w:rsidR="00154EC5" w:rsidRDefault="00154E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Haravijayam</w:t>
            </w:r>
            <w:proofErr w:type="spellEnd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Mahakavya</w:t>
            </w:r>
            <w:proofErr w:type="spellEnd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Mein </w:t>
            </w:r>
            <w:proofErr w:type="spellStart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Ras</w:t>
            </w:r>
            <w:proofErr w:type="spellEnd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Yojana</w:t>
            </w:r>
            <w:proofErr w:type="spellEnd"/>
            <w:r w:rsidRPr="0021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Published In </w:t>
            </w:r>
            <w:proofErr w:type="spellStart"/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Abhishechanam,By</w:t>
            </w:r>
            <w:proofErr w:type="spellEnd"/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Abhishek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Prakashan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Moti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Nagar New Delhi. Page no.101-107, ISSN. 2320-4184</w:t>
            </w: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Shishupal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Vadham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Pratham</w:t>
            </w:r>
            <w:proofErr w:type="spellEnd"/>
            <w:proofErr w:type="gram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Sargon  Mein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Prayukta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Upasargatmak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Tigantpadon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Arthamulak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Vishleshan”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Published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Shodh-Prabha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By Shri Lal Bahadur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Shastri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Rastriya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Sanskrit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Vidyapeeth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Katwariya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Sarai, New Delhi. . Page no.77-84, ISSN. 0974-8946</w:t>
            </w: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Gitayah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Karmayogah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Vartmane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Tasya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Prasangikta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Cha,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Shodh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Prabha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By Shri Lal Bahadur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Shastri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Rashtriya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Sanskrit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Vidyapeeth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Katwariya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Sarai,New</w:t>
            </w:r>
            <w:proofErr w:type="spellEnd"/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Delhi.“ . Page no.63-67, ISSN. 0974-8946,</w:t>
            </w: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Vartmane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Yagyavalkyasmritae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Prasangikta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 Sanskrit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Manjari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 International Referred Research Journal, By Delhi Sanskrit Academy Delhi</w:t>
            </w:r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.</w:t>
            </w:r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Page no.52-55, ISSN.2278-8360.</w:t>
            </w: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Vaidik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vangmaya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manav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kalyan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bhavana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shodh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sarita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(an international research journal) published by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sanchar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educational and research and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shodh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foundation in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lucknow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U.P ,Year</w:t>
            </w:r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-Oct.-Dec.2016,page no. 60-62, ISSN .2348-2397</w:t>
            </w: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Vaidik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samhitaon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ayurvediya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chikitsa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vedon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mrein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kala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evam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vigyan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part-</w:t>
            </w:r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1,published</w:t>
            </w:r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by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bhatiya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prakashan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jawahar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nagar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110007. Year- March 2018.Page no.-74-80, ISSN. 978-81-217-0330-7</w:t>
            </w: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4EC5" w:rsidRPr="00455486" w:rsidRDefault="00154E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Kalidas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mahakavyon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rashtriya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chetana</w:t>
            </w:r>
            <w:proofErr w:type="spellEnd"/>
            <w:r w:rsidRPr="00E821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abhyudayah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ISSN .</w:t>
            </w:r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2320-</w:t>
            </w:r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4176  by</w:t>
            </w:r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Abhishek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prakashan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moti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nagar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new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Year- Jan.–June 2015page no.124-126, ISSN. 978-81-217-0330-7</w:t>
            </w:r>
          </w:p>
          <w:p w:rsidR="00426EDC" w:rsidRPr="009370E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:rsidR="00532AD0" w:rsidRPr="00455486" w:rsidRDefault="00D806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Vaidik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samhitaon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ayurvediya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chikitsa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i</w:t>
            </w:r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vedon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mrein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kala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evam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vigyan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part-</w:t>
            </w:r>
            <w:proofErr w:type="gram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1,published</w:t>
            </w:r>
            <w:proofErr w:type="gram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by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bhatiya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vidya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prakashan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jawahar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nagar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</w:t>
            </w:r>
            <w:proofErr w:type="spellEnd"/>
            <w:r w:rsidRPr="004554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110007. Year- March 2018.Page no.-74-80, ISSN. 978-81-217-0330-7</w:t>
            </w:r>
          </w:p>
          <w:p w:rsidR="00524589" w:rsidRDefault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2AD0" w:rsidTr="00455486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Participation in International Conference</w:t>
            </w:r>
            <w:r w:rsidR="00420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’s /seminar</w:t>
            </w:r>
            <w:r w:rsidR="00C074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’s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Haravijayam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Mahakavya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Ras-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Yojana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Presented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 All India Oriental Conference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Tirupati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(A.P) June 2010.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Gitayah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Karmayogah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Vartmane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Tasya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Prasangikta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Presented In Three Days International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 Delhi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Sanskrit Academy On 23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25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 2013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New Delhi.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Vaidik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samhitaon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mein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ayurvediya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chikitsa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In Two Days 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P.G.D.A.V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CollegeEvening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UGC  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23rd&amp;24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2018 In  New Delhi.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Vedon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mein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ayurved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evam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uski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upyogita</w:t>
            </w:r>
            <w:proofErr w:type="spellEnd"/>
            <w:r w:rsidRPr="00AF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In Three Days International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 Delhi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Sanskrit Academy On 25thTo 27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2018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New Delhi.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Bhavbhuti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Ki Drishti Mein Ram,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Two Days International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Mukharjee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For Women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Ayodhya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Shodh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Sansthan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19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2018 In SPM College New Delhi.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Bhartiya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Shiksha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Padadthi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Vividh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AAyam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In Two Days International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P.G.D.A.V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CollegeEvening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International Arya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Mahasammelanam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27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2018 .</w:t>
            </w:r>
            <w:proofErr w:type="gramEnd"/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Sanskrit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Kavyashastriya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Prampara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Mein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Dhavani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Sidhdhanta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In Two Days 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Mukharjee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For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Women  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Janaury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2019 .</w:t>
            </w:r>
          </w:p>
          <w:p w:rsidR="00714485" w:rsidRDefault="00714485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Sanskrit </w:t>
            </w:r>
            <w:proofErr w:type="gram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 :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Udabhav</w:t>
            </w:r>
            <w:proofErr w:type="spellEnd"/>
            <w:proofErr w:type="gram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Aur</w:t>
            </w:r>
            <w:proofErr w:type="spellEnd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Presented In Two Days 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Mukharjee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For Women &amp; UGC  On 29</w:t>
            </w:r>
            <w:r w:rsidRPr="007144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2019 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Sanskrit :</w:t>
            </w:r>
            <w:proofErr w:type="gramEnd"/>
            <w:r w:rsidRPr="003C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Vartman</w:t>
            </w:r>
            <w:proofErr w:type="spellEnd"/>
            <w:r w:rsidRPr="003C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Pariprekshya</w:t>
            </w:r>
            <w:proofErr w:type="spellEnd"/>
            <w:r w:rsidRPr="003C2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Mein,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Two Days National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2013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University Of Delhi,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Natyashastra</w:t>
            </w:r>
            <w:proofErr w:type="spellEnd"/>
            <w:r w:rsidRPr="0021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1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gramEnd"/>
            <w:r w:rsidRPr="0021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Modern Context,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One Day National Seminar On 21th March 2013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Nehru College, University Of Delhi,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India’s Intellectual Traditions </w:t>
            </w:r>
            <w:proofErr w:type="gram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proofErr w:type="gram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Envisaged Through Sanskrit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shastra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Participated In Two Days National Seminar On 14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&amp;15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2013 In Sanskrit Academy, New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Kalidasvirchit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abhigyan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abhigyan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anuchintan</w:t>
            </w:r>
            <w:proofErr w:type="spellEnd"/>
            <w:r w:rsidRPr="0012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In Two Days National 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Mukherjee college for women in collaboration with Indira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GandhiNationalCentre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Arts On 23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&amp;24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Art </w:t>
            </w:r>
            <w:proofErr w:type="gramStart"/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Thesis Writing,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One Day National webinar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Mukherjee college for women On 07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Liquidation </w:t>
            </w:r>
            <w:proofErr w:type="gramStart"/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Companies And Insolvency &amp; Bankruptcy Code,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One Day National webinar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Mukherjee college for women On 20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Effective Use </w:t>
            </w:r>
            <w:proofErr w:type="gramStart"/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57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ICT Tools In Online Teaching And Learning,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One Day National webinar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Mukherjee college for women On 28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Delhi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Jyotishdrishtya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Vartamanvaishvik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sthiteh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Chintanam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</w:t>
            </w:r>
            <w:proofErr w:type="gramStart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Day National webinar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>Kavikulguru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>Kalidas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Sanskrit University,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On 04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May. 2020.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Panchatantra:Beyond</w:t>
            </w:r>
            <w:proofErr w:type="spellEnd"/>
            <w:proofErr w:type="gram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The Stories,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One Day National webinar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byDeshbandhu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University Of Delhi,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Delhi.On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May. 2020 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Sanskrit 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Sambhashan</w:t>
            </w:r>
            <w:proofErr w:type="spellEnd"/>
            <w:proofErr w:type="gram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Shiviram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One Month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Sambhasan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shiviram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Jawaharlal Nehru University, and Sanskrit Bharti. On 01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July-31july. 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Delhi.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Sanskrit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vangmaya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mein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Nadiyan</w:t>
            </w:r>
            <w:proofErr w:type="spellEnd"/>
            <w:r w:rsidRPr="0008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sanskriti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Evam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bhaugolik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pariprekshya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Organizing committee in two days national seminar on 17-18 Dec.2021 in the aegis of IQAC, Department of Sanskrit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Mukherjee college for women University of Delhi, Delhi in the collaboration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akhil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Bhartiya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saraswat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parishad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Sanskrit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vangmaya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mein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Nadiyan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sanskriti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Evam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bhaugolik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pariprekshya</w:t>
            </w:r>
            <w:proofErr w:type="spell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presented in the two days national seminar dated 17-18 December 2021 on the topic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Rigvediya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Saraswati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aegis of IQAC, Department of Sanskrit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Mukherjee college for women University of Delhi, Delhi and in the collaboration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akhil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bhartiya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saraswat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parishad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Indian knowledge </w:t>
            </w:r>
            <w:proofErr w:type="spellStart"/>
            <w:proofErr w:type="gramStart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system:A</w:t>
            </w:r>
            <w:proofErr w:type="spellEnd"/>
            <w:proofErr w:type="gramEnd"/>
            <w:r w:rsidRPr="00DE6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Dialogue with time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presented in the two days national seminar dated 23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  <w:r w:rsidRPr="00997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 2023 on the topic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virchitAbhigyaan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abhigyaan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anushilanorganised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Mukherjee college university of Delhi, Delhi in the collaboration with national center for Arts.</w:t>
            </w:r>
          </w:p>
          <w:p w:rsidR="00D36096" w:rsidRDefault="00D36096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certificate course from 11-21 Dec.2023 </w:t>
            </w:r>
            <w:proofErr w:type="spellStart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Mahakavi</w:t>
            </w:r>
            <w:proofErr w:type="spellEnd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Bhavbhuti</w:t>
            </w:r>
            <w:proofErr w:type="spellEnd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Das</w:t>
            </w:r>
            <w:proofErr w:type="gramEnd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Divasatamak</w:t>
            </w:r>
            <w:proofErr w:type="spellEnd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Sanskrit </w:t>
            </w:r>
            <w:proofErr w:type="spellStart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sambhashan</w:t>
            </w:r>
            <w:proofErr w:type="spellEnd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shivir</w:t>
            </w:r>
            <w:proofErr w:type="spellEnd"/>
            <w:r w:rsidRPr="006D1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Bihar Sanskrit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sanjivan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patliputtaram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7009" w:rsidRDefault="0099700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8BE" w:rsidRDefault="001576C1" w:rsidP="00144E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</w:t>
            </w:r>
            <w:r w:rsidR="00B54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FDP’s</w:t>
            </w:r>
            <w:r w:rsidR="00C9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/Refresher course </w:t>
            </w:r>
            <w:r w:rsidR="00B9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7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Induction </w:t>
            </w:r>
            <w:proofErr w:type="spellStart"/>
            <w:r w:rsidR="00F7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="00F7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00B5F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Week Faculty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</w:t>
            </w:r>
            <w:r w:rsidRPr="00037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Global </w:t>
            </w:r>
            <w:proofErr w:type="spellStart"/>
            <w:proofErr w:type="gramStart"/>
            <w:r w:rsidRPr="00037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Economy,Finance</w:t>
            </w:r>
            <w:proofErr w:type="spellEnd"/>
            <w:proofErr w:type="gramEnd"/>
            <w:r w:rsidRPr="00037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Industry, And     Business : Emerging Trends And Challenge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From 24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 – 03 March 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Teaching Learning Centre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Ramanujan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in Collaboration with  SPM College 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WomenUnder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Aegis Of Ministry Of Human Resource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Madanmohan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MalaviyaNational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Teachers And Teaching.</w:t>
            </w:r>
          </w:p>
          <w:p w:rsidR="00200B5F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B5F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Days Faculty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</w:t>
            </w:r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Microsoft Teams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28</w:t>
            </w:r>
            <w:proofErr w:type="gramStart"/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Aug.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SPM College  For Women Under The Aegis Of Ministry Of Human Resource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Madanmohan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MalaviyaNational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Teachers And Teaching.</w:t>
            </w:r>
          </w:p>
          <w:p w:rsidR="00200B5F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B5F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Week Faculty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</w:t>
            </w:r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Emerging </w:t>
            </w:r>
            <w:proofErr w:type="spellStart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TrensOf</w:t>
            </w:r>
            <w:proofErr w:type="spellEnd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Padogogy</w:t>
            </w:r>
            <w:proofErr w:type="spellEnd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gramEnd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Language, </w:t>
            </w:r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Literature And Social Sciences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13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Jul. – 19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Teaching Learning Centre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Ramanujan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in Collaboration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 SPM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WomenUnder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Aegis Of Ministry Of Human Resource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Madanmohan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MalaviyaNational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Teachers And Teaching.</w:t>
            </w:r>
          </w:p>
          <w:p w:rsidR="00200B5F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Week 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  Faculty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 </w:t>
            </w:r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MOOC’S E-Content, Research ,Methodology And </w:t>
            </w:r>
            <w:proofErr w:type="spellStart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StatisticalTools</w:t>
            </w:r>
            <w:proofErr w:type="spellEnd"/>
            <w:r w:rsidRPr="0060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Open Education World’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03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 -17 Aug. 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in Collaboration with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Mahatama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Hansraj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Faculty Development Centre Under The Aegis Of Ministry Of Human Resource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Madanmohan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MalaviyaNational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Teachers And Teaching.</w:t>
            </w:r>
          </w:p>
          <w:p w:rsidR="00183790" w:rsidRDefault="00183790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8BE" w:rsidRDefault="00200B5F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Week On Line International Workshop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 </w:t>
            </w:r>
            <w:proofErr w:type="spellStart"/>
            <w:r w:rsidRPr="00845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Karakvibhakti</w:t>
            </w:r>
            <w:proofErr w:type="spellEnd"/>
            <w:proofErr w:type="gramEnd"/>
            <w:r w:rsidRPr="00845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5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Prakaran</w:t>
            </w:r>
            <w:proofErr w:type="spellEnd"/>
            <w:r w:rsidRPr="00845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02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08</w:t>
            </w:r>
            <w:r w:rsidRPr="00200B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Aug. 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Global Sanskrit Form Gujrat And Shri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virtantu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Sanskrit University.</w:t>
            </w:r>
          </w:p>
          <w:p w:rsidR="00811384" w:rsidRDefault="00811384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CB7" w:rsidRDefault="00B94CB7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two days work shop dated 8-9April2024 on </w:t>
            </w:r>
            <w:r w:rsidRPr="00326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teaching Indian languages and</w:t>
            </w:r>
            <w:r w:rsidR="005E0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6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usages of technical </w:t>
            </w:r>
            <w:proofErr w:type="spellStart"/>
            <w:proofErr w:type="gramStart"/>
            <w:r w:rsidRPr="00326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terminology.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commission for scientific and technical terminology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Mukherjee college for women University of Delhi, Delhi.</w:t>
            </w:r>
          </w:p>
          <w:p w:rsidR="00811384" w:rsidRDefault="00811384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CC6" w:rsidRDefault="009342B0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Twenty days certificate course/Refresher course on </w:t>
            </w:r>
            <w:r w:rsidRPr="0093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Shrimad Bhagavad Gita: enlightenment and relevance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dated 22Dec.2023- 10jan 2024 Secured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Teaching learning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Ramanujan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university of Delhi, Delhi.   Under the aegis of ministry of education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malaviya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mission on teachers and teaching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Bhartam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Bhartiya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parampara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Adhyayan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Adhyapan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anusandhaan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Kendra</w:t>
            </w:r>
            <w:r w:rsidR="007B4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224C" w:rsidRDefault="0096224C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103" w:rsidRDefault="00D70442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="00E212ED">
              <w:rPr>
                <w:rFonts w:ascii="Times New Roman" w:eastAsia="Times New Roman" w:hAnsi="Times New Roman" w:cs="Times New Roman"/>
                <w:sz w:val="24"/>
                <w:szCs w:val="24"/>
              </w:rPr>
              <w:t>ur week</w:t>
            </w:r>
            <w:proofErr w:type="gramEnd"/>
            <w:r w:rsidR="00E21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faculty induction</w:t>
            </w:r>
            <w:r w:rsidR="00774CCA">
              <w:rPr>
                <w:rFonts w:ascii="Times New Roman" w:eastAsia="Times New Roman" w:hAnsi="Times New Roman" w:cs="Times New Roman"/>
                <w:sz w:val="24"/>
                <w:szCs w:val="24"/>
              </w:rPr>
              <w:t>/orientation program from 21Feb.-19</w:t>
            </w:r>
            <w:r w:rsidR="00096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March2024 and obtained Grade </w:t>
            </w:r>
            <w:proofErr w:type="spellStart"/>
            <w:r w:rsidR="00B538E3">
              <w:rPr>
                <w:rFonts w:ascii="Times New Roman" w:eastAsia="Times New Roman" w:hAnsi="Times New Roman" w:cs="Times New Roman"/>
                <w:sz w:val="24"/>
                <w:szCs w:val="24"/>
              </w:rPr>
              <w:t>A+organised</w:t>
            </w:r>
            <w:proofErr w:type="spellEnd"/>
            <w:r w:rsidR="00B53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Teaching learning </w:t>
            </w:r>
            <w:proofErr w:type="spellStart"/>
            <w:r w:rsidR="00B538E3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="00B53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38E3">
              <w:rPr>
                <w:rFonts w:ascii="Times New Roman" w:eastAsia="Times New Roman" w:hAnsi="Times New Roman" w:cs="Times New Roman"/>
                <w:sz w:val="24"/>
                <w:szCs w:val="24"/>
              </w:rPr>
              <w:t>Ramanujan</w:t>
            </w:r>
            <w:proofErr w:type="spellEnd"/>
            <w:r w:rsidR="00B53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university of Delhi, Delh</w:t>
            </w:r>
            <w:r w:rsidR="00AF4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under the aegis of ministry of education </w:t>
            </w:r>
            <w:proofErr w:type="spellStart"/>
            <w:r w:rsidR="00787E2F">
              <w:rPr>
                <w:rFonts w:ascii="Times New Roman" w:eastAsia="Times New Roman" w:hAnsi="Times New Roman" w:cs="Times New Roman"/>
                <w:sz w:val="24"/>
                <w:szCs w:val="24"/>
              </w:rPr>
              <w:t>malviya</w:t>
            </w:r>
            <w:proofErr w:type="spellEnd"/>
            <w:r w:rsidR="00787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mission teacher training </w:t>
            </w:r>
            <w:proofErr w:type="spellStart"/>
            <w:r w:rsidR="00787E2F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="007B4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0AB4" w:rsidRPr="00524589" w:rsidRDefault="00710AB4" w:rsidP="00144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Pr="00524589" w:rsidRDefault="00532AD0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55486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Innovative Projects:</w:t>
            </w:r>
          </w:p>
          <w:p w:rsidR="00524589" w:rsidRDefault="00ED17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532AD0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</w:p>
          <w:p w:rsidR="00524589" w:rsidRDefault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Other Responsibilities:</w:t>
            </w:r>
          </w:p>
          <w:p w:rsidR="00A44B1B" w:rsidRDefault="00A44B1B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At college level:</w:t>
            </w:r>
          </w:p>
          <w:p w:rsidR="00D84B05" w:rsidRDefault="008F7DE9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Member, College activity record committee from</w:t>
            </w:r>
            <w:r w:rsidR="00A557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July 2017-</w:t>
            </w:r>
            <w:r w:rsidR="008A451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Nov.2023.</w:t>
            </w:r>
          </w:p>
          <w:p w:rsidR="008A4512" w:rsidRDefault="008A4512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Member, Magazine committee </w:t>
            </w:r>
            <w:r w:rsidR="008C586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from 2018-2020.</w:t>
            </w:r>
          </w:p>
          <w:p w:rsidR="001F2A59" w:rsidRPr="00524589" w:rsidRDefault="001F2A59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Lifetime Member, All India Oriental Conference (12.03.2012- till date)</w:t>
            </w: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2B" w:rsidRDefault="00CB5A2B">
      <w:pPr>
        <w:spacing w:after="0" w:line="240" w:lineRule="auto"/>
      </w:pPr>
      <w:r>
        <w:separator/>
      </w:r>
    </w:p>
  </w:endnote>
  <w:endnote w:type="continuationSeparator" w:id="0">
    <w:p w:rsidR="00CB5A2B" w:rsidRDefault="00CB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2B" w:rsidRDefault="00CB5A2B">
      <w:pPr>
        <w:spacing w:after="0" w:line="240" w:lineRule="auto"/>
      </w:pPr>
      <w:r>
        <w:separator/>
      </w:r>
    </w:p>
  </w:footnote>
  <w:footnote w:type="continuationSeparator" w:id="0">
    <w:p w:rsidR="00CB5A2B" w:rsidRDefault="00CB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2AD0"/>
    <w:rsid w:val="00037DAF"/>
    <w:rsid w:val="000801C5"/>
    <w:rsid w:val="000806B4"/>
    <w:rsid w:val="000842F2"/>
    <w:rsid w:val="00096328"/>
    <w:rsid w:val="001261BB"/>
    <w:rsid w:val="00145FCA"/>
    <w:rsid w:val="00154EC5"/>
    <w:rsid w:val="001576C1"/>
    <w:rsid w:val="00183790"/>
    <w:rsid w:val="00190D59"/>
    <w:rsid w:val="001E38BB"/>
    <w:rsid w:val="001F2A59"/>
    <w:rsid w:val="001F525D"/>
    <w:rsid w:val="00200B5F"/>
    <w:rsid w:val="00201C1A"/>
    <w:rsid w:val="002139AF"/>
    <w:rsid w:val="002176C5"/>
    <w:rsid w:val="00274B6B"/>
    <w:rsid w:val="002819C8"/>
    <w:rsid w:val="00326EFC"/>
    <w:rsid w:val="003954DA"/>
    <w:rsid w:val="003C2FBB"/>
    <w:rsid w:val="00420561"/>
    <w:rsid w:val="00426EDC"/>
    <w:rsid w:val="00445C43"/>
    <w:rsid w:val="00455486"/>
    <w:rsid w:val="00491D9F"/>
    <w:rsid w:val="004D1368"/>
    <w:rsid w:val="004D5E79"/>
    <w:rsid w:val="00524589"/>
    <w:rsid w:val="00532AD0"/>
    <w:rsid w:val="00577BFE"/>
    <w:rsid w:val="0059007C"/>
    <w:rsid w:val="005C52E9"/>
    <w:rsid w:val="005E01E5"/>
    <w:rsid w:val="00604407"/>
    <w:rsid w:val="00663925"/>
    <w:rsid w:val="006744D5"/>
    <w:rsid w:val="006A4353"/>
    <w:rsid w:val="006D13AE"/>
    <w:rsid w:val="006F5940"/>
    <w:rsid w:val="007018AF"/>
    <w:rsid w:val="00710AB4"/>
    <w:rsid w:val="00714485"/>
    <w:rsid w:val="0073029F"/>
    <w:rsid w:val="00734E0C"/>
    <w:rsid w:val="007635F4"/>
    <w:rsid w:val="00763ADC"/>
    <w:rsid w:val="00774CCA"/>
    <w:rsid w:val="00787E2F"/>
    <w:rsid w:val="007B4CC6"/>
    <w:rsid w:val="007D55FC"/>
    <w:rsid w:val="00811004"/>
    <w:rsid w:val="00811384"/>
    <w:rsid w:val="00845E0F"/>
    <w:rsid w:val="00893D87"/>
    <w:rsid w:val="008A0F70"/>
    <w:rsid w:val="008A4512"/>
    <w:rsid w:val="008C5869"/>
    <w:rsid w:val="008F7DE9"/>
    <w:rsid w:val="0092059F"/>
    <w:rsid w:val="009342B0"/>
    <w:rsid w:val="00936763"/>
    <w:rsid w:val="009370E0"/>
    <w:rsid w:val="0096224C"/>
    <w:rsid w:val="00964843"/>
    <w:rsid w:val="009854B1"/>
    <w:rsid w:val="00997009"/>
    <w:rsid w:val="00A44B1B"/>
    <w:rsid w:val="00A557BD"/>
    <w:rsid w:val="00AA5328"/>
    <w:rsid w:val="00AF2D68"/>
    <w:rsid w:val="00AF3105"/>
    <w:rsid w:val="00AF44B5"/>
    <w:rsid w:val="00AF4C9E"/>
    <w:rsid w:val="00B538E3"/>
    <w:rsid w:val="00B54C03"/>
    <w:rsid w:val="00B87F04"/>
    <w:rsid w:val="00B922E8"/>
    <w:rsid w:val="00B94CB7"/>
    <w:rsid w:val="00BB0C0B"/>
    <w:rsid w:val="00C037BE"/>
    <w:rsid w:val="00C07445"/>
    <w:rsid w:val="00C366CF"/>
    <w:rsid w:val="00C750A7"/>
    <w:rsid w:val="00C75408"/>
    <w:rsid w:val="00C83DE9"/>
    <w:rsid w:val="00C9506F"/>
    <w:rsid w:val="00C97F81"/>
    <w:rsid w:val="00CB5A2B"/>
    <w:rsid w:val="00CD4D59"/>
    <w:rsid w:val="00D36096"/>
    <w:rsid w:val="00D70442"/>
    <w:rsid w:val="00D750FD"/>
    <w:rsid w:val="00D806BB"/>
    <w:rsid w:val="00D84B05"/>
    <w:rsid w:val="00DB013C"/>
    <w:rsid w:val="00DE6C65"/>
    <w:rsid w:val="00DF56FD"/>
    <w:rsid w:val="00E212ED"/>
    <w:rsid w:val="00E328BE"/>
    <w:rsid w:val="00E82182"/>
    <w:rsid w:val="00ED175D"/>
    <w:rsid w:val="00EF76A1"/>
    <w:rsid w:val="00F01265"/>
    <w:rsid w:val="00F70103"/>
    <w:rsid w:val="00F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0F25E-9AE2-EE41-BBF3-98E84DA7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1636</Words>
  <Characters>9329</Characters>
  <Application>Microsoft Office Word</Application>
  <DocSecurity>0</DocSecurity>
  <Lines>77</Lines>
  <Paragraphs>21</Paragraphs>
  <ScaleCrop>false</ScaleCrop>
  <Company>Microsoft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hp</cp:lastModifiedBy>
  <cp:revision>4</cp:revision>
  <dcterms:created xsi:type="dcterms:W3CDTF">2024-08-11T13:47:00Z</dcterms:created>
  <dcterms:modified xsi:type="dcterms:W3CDTF">2024-08-11T14:14:00Z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